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1" w:rsidRDefault="00F73BA6" w:rsidP="008E325A">
      <w:pPr>
        <w:spacing w:after="120"/>
        <w:rPr>
          <w:rFonts w:asciiTheme="minorHAnsi" w:hAnsiTheme="minorHAnsi"/>
          <w:b/>
          <w:sz w:val="28"/>
          <w:szCs w:val="28"/>
        </w:rPr>
      </w:pPr>
      <w:permStart w:id="0" w:edGrp="everyone"/>
      <w:permEnd w:id="0"/>
      <w:r w:rsidRPr="00F73BA6">
        <w:rPr>
          <w:rFonts w:asciiTheme="minorHAnsi" w:hAnsiTheme="minorHAnsi"/>
          <w:b/>
          <w:sz w:val="28"/>
          <w:szCs w:val="28"/>
        </w:rPr>
        <w:t>B</w:t>
      </w:r>
      <w:r w:rsidR="00E77755">
        <w:rPr>
          <w:rFonts w:asciiTheme="minorHAnsi" w:hAnsiTheme="minorHAnsi"/>
          <w:b/>
          <w:sz w:val="28"/>
          <w:szCs w:val="28"/>
        </w:rPr>
        <w:t xml:space="preserve">etonsteinpflaster </w:t>
      </w:r>
      <w:proofErr w:type="spellStart"/>
      <w:r w:rsidR="00E77755">
        <w:rPr>
          <w:rFonts w:asciiTheme="minorHAnsi" w:hAnsiTheme="minorHAnsi"/>
          <w:b/>
          <w:sz w:val="28"/>
          <w:szCs w:val="28"/>
        </w:rPr>
        <w:t>Tavolo</w:t>
      </w:r>
      <w:proofErr w:type="spellEnd"/>
      <w:r w:rsidR="00F90E31">
        <w:rPr>
          <w:rFonts w:asciiTheme="minorHAnsi" w:hAnsiTheme="minorHAnsi"/>
          <w:b/>
          <w:sz w:val="28"/>
          <w:szCs w:val="28"/>
        </w:rPr>
        <w:t>-Groß</w:t>
      </w:r>
      <w:r w:rsidR="00E77755">
        <w:rPr>
          <w:rFonts w:asciiTheme="minorHAnsi" w:hAnsiTheme="minorHAnsi"/>
          <w:b/>
          <w:sz w:val="28"/>
          <w:szCs w:val="28"/>
        </w:rPr>
        <w:t xml:space="preserve"> </w:t>
      </w:r>
      <w:permStart w:id="1" w:edGrp="everyone"/>
      <w:permEnd w:id="1"/>
    </w:p>
    <w:p w:rsidR="008E325A" w:rsidRDefault="00364DE2" w:rsidP="00F73BA6">
      <w:pPr>
        <w:spacing w:after="120"/>
        <w:rPr>
          <w:rFonts w:asciiTheme="minorHAnsi" w:hAnsiTheme="minorHAnsi"/>
          <w:b/>
          <w:sz w:val="24"/>
          <w:szCs w:val="22"/>
          <w:shd w:val="clear" w:color="auto" w:fill="D9D9D9" w:themeFill="background1" w:themeFillShade="D9"/>
        </w:rPr>
      </w:pPr>
      <w:r w:rsidRPr="00364DE2">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2"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2"/>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3" w:edGrp="everyone"/>
            <w:r w:rsidRPr="005D6C7C">
              <w:rPr>
                <w:rFonts w:ascii="Calibri" w:eastAsia="Times New Roman" w:hAnsi="Calibri" w:cs="Times New Roman"/>
                <w:color w:val="000000"/>
                <w:sz w:val="18"/>
                <w:szCs w:val="18"/>
                <w:lang w:eastAsia="de-DE"/>
              </w:rPr>
              <w:t>___</w:t>
            </w:r>
            <w:permEnd w:id="3"/>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9E24AD">
              <w:rPr>
                <w:rFonts w:ascii="Calibri" w:eastAsia="Times New Roman" w:hAnsi="Calibri" w:cs="Times New Roman"/>
                <w:color w:val="000000"/>
                <w:sz w:val="18"/>
                <w:szCs w:val="18"/>
                <w:lang w:eastAsia="de-DE"/>
              </w:rPr>
              <w:t>pflast</w:t>
            </w:r>
            <w:r w:rsidR="00F90E31">
              <w:rPr>
                <w:rFonts w:ascii="Calibri" w:eastAsia="Times New Roman" w:hAnsi="Calibri" w:cs="Times New Roman"/>
                <w:color w:val="000000"/>
                <w:sz w:val="18"/>
                <w:szCs w:val="18"/>
                <w:lang w:eastAsia="de-DE"/>
              </w:rPr>
              <w:t>ersteinsortiment bestehend aus 3</w:t>
            </w:r>
            <w:r w:rsidR="009E24AD">
              <w:rPr>
                <w:rFonts w:ascii="Calibri" w:eastAsia="Times New Roman" w:hAnsi="Calibri" w:cs="Times New Roman"/>
                <w:color w:val="000000"/>
                <w:sz w:val="18"/>
                <w:szCs w:val="18"/>
                <w:lang w:eastAsia="de-DE"/>
              </w:rPr>
              <w:t xml:space="preserve"> verschiedenen Steingrößen,</w:t>
            </w:r>
            <w:r w:rsidR="00CB4845">
              <w:rPr>
                <w:rFonts w:ascii="Calibri" w:eastAsia="Times New Roman" w:hAnsi="Calibri" w:cs="Times New Roman"/>
                <w:color w:val="000000"/>
                <w:sz w:val="18"/>
                <w:szCs w:val="18"/>
                <w:lang w:eastAsia="de-DE"/>
              </w:rPr>
              <w:t xml:space="preserve"> ohne Fase</w:t>
            </w:r>
            <w:r w:rsidR="001B3D56" w:rsidRPr="001B3D56">
              <w:rPr>
                <w:rFonts w:ascii="Calibri" w:eastAsia="Times New Roman" w:hAnsi="Calibri" w:cs="Times New Roman"/>
                <w:color w:val="000000"/>
                <w:sz w:val="18"/>
                <w:szCs w:val="18"/>
                <w:lang w:eastAsia="de-DE"/>
              </w:rPr>
              <w:t xml:space="preserve">, mit </w:t>
            </w:r>
            <w:r w:rsidR="00C61C98">
              <w:rPr>
                <w:rFonts w:ascii="Calibri" w:eastAsia="Times New Roman" w:hAnsi="Calibri" w:cs="Times New Roman"/>
                <w:color w:val="000000"/>
                <w:sz w:val="18"/>
                <w:szCs w:val="18"/>
                <w:lang w:eastAsia="de-DE"/>
              </w:rPr>
              <w:t>geraden</w:t>
            </w:r>
            <w:r>
              <w:rPr>
                <w:rFonts w:ascii="Calibri" w:eastAsia="Times New Roman" w:hAnsi="Calibri" w:cs="Times New Roman"/>
                <w:color w:val="000000"/>
                <w:sz w:val="18"/>
                <w:szCs w:val="18"/>
                <w:lang w:eastAsia="de-DE"/>
              </w:rPr>
              <w:t xml:space="preserve"> Kanten</w:t>
            </w:r>
            <w:r w:rsidR="00CB4845">
              <w:rPr>
                <w:rFonts w:ascii="Calibri" w:eastAsia="Times New Roman" w:hAnsi="Calibri" w:cs="Times New Roman"/>
                <w:color w:val="000000"/>
                <w:sz w:val="18"/>
                <w:szCs w:val="18"/>
                <w:lang w:eastAsia="de-DE"/>
              </w:rPr>
              <w:t xml:space="preserve">, für geräuscharme Oberfläche, mit </w:t>
            </w:r>
            <w:r w:rsidR="00492C96">
              <w:rPr>
                <w:rFonts w:ascii="Calibri" w:eastAsia="Times New Roman" w:hAnsi="Calibri" w:cs="Times New Roman"/>
                <w:color w:val="000000"/>
                <w:sz w:val="18"/>
                <w:szCs w:val="18"/>
                <w:lang w:eastAsia="de-DE"/>
              </w:rPr>
              <w:t>angeformten Abstandhaltern frei Baustelle liefern</w:t>
            </w:r>
            <w:r w:rsidR="001D5D58">
              <w:rPr>
                <w:rFonts w:ascii="Calibri" w:eastAsia="Times New Roman" w:hAnsi="Calibri" w:cs="Times New Roman"/>
                <w:color w:val="000000"/>
                <w:sz w:val="18"/>
                <w:szCs w:val="18"/>
                <w:lang w:eastAsia="de-DE"/>
              </w:rPr>
              <w:t>, lagern und verlegen.</w:t>
            </w:r>
          </w:p>
          <w:p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492C96">
              <w:rPr>
                <w:rFonts w:ascii="Calibri" w:eastAsia="Times New Roman" w:hAnsi="Calibri" w:cs="Times New Roman"/>
                <w:color w:val="000000"/>
                <w:sz w:val="18"/>
                <w:szCs w:val="18"/>
                <w:lang w:eastAsia="de-DE"/>
              </w:rPr>
              <w:t>N EN 1338 und TL Pflaster-STB</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4" w:edGrp="everyone"/>
            <w:r w:rsidR="00F90E31">
              <w:rPr>
                <w:rFonts w:ascii="Calibri" w:eastAsia="Times New Roman" w:hAnsi="Calibri" w:cs="Times New Roman"/>
                <w:color w:val="000000"/>
                <w:sz w:val="18"/>
                <w:szCs w:val="18"/>
                <w:lang w:eastAsia="de-DE"/>
              </w:rPr>
              <w:t xml:space="preserve">_80 </w:t>
            </w:r>
            <w:r>
              <w:rPr>
                <w:rFonts w:ascii="Calibri" w:eastAsia="Times New Roman" w:hAnsi="Calibri" w:cs="Times New Roman"/>
                <w:color w:val="000000"/>
                <w:sz w:val="18"/>
                <w:szCs w:val="18"/>
                <w:lang w:eastAsia="de-DE"/>
              </w:rPr>
              <w:t>mm</w:t>
            </w:r>
          </w:p>
          <w:permEnd w:id="4"/>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5"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5"/>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ermStart w:id="6" w:edGrp="everyone"/>
            <w:permEnd w:id="6"/>
          </w:p>
          <w:p w:rsidR="009C1200" w:rsidRDefault="00F0378B"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 60 x 25 cm, 45 x 45 cm, 30 x 25 cm</w:t>
            </w:r>
          </w:p>
          <w:p w:rsidR="009C1200" w:rsidRDefault="00CB484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Pr>
                <w:rFonts w:ascii="Calibri" w:eastAsia="Times New Roman" w:hAnsi="Calibri" w:cs="Times New Roman"/>
                <w:color w:val="000000"/>
                <w:sz w:val="18"/>
                <w:szCs w:val="18"/>
                <w:lang w:eastAsia="de-DE"/>
              </w:rPr>
              <w:t>T</w:t>
            </w:r>
            <w:r w:rsidR="009E24AD">
              <w:rPr>
                <w:rFonts w:ascii="Calibri" w:eastAsia="Times New Roman" w:hAnsi="Calibri" w:cs="Times New Roman"/>
                <w:color w:val="000000"/>
                <w:sz w:val="18"/>
                <w:szCs w:val="18"/>
                <w:lang w:eastAsia="de-DE"/>
              </w:rPr>
              <w:t>avolo</w:t>
            </w:r>
            <w:proofErr w:type="spellEnd"/>
            <w:r w:rsidR="00F90E31">
              <w:rPr>
                <w:rFonts w:ascii="Calibri" w:eastAsia="Times New Roman" w:hAnsi="Calibri" w:cs="Times New Roman"/>
                <w:color w:val="000000"/>
                <w:sz w:val="18"/>
                <w:szCs w:val="18"/>
                <w:lang w:eastAsia="de-DE"/>
              </w:rPr>
              <w:t>-Groß</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 und fluchtgerecht  im Verband, ggf nach Verlegeanweisung  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Anschließend Fläche mit geeignetem Gerät bis zur Standfestigkeit abrütteln und erneut Fugen durch einschlämmen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3-5 mm</w:t>
            </w:r>
          </w:p>
          <w:p w:rsidR="001D5D58" w:rsidRDefault="00F0378B"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Fugenmaterial: 0/4 oder </w:t>
            </w:r>
            <w:r w:rsidR="001D5D58">
              <w:rPr>
                <w:rFonts w:ascii="Calibri" w:eastAsia="Times New Roman" w:hAnsi="Calibri" w:cs="Times New Roman"/>
                <w:color w:val="000000"/>
                <w:sz w:val="18"/>
                <w:szCs w:val="18"/>
                <w:lang w:eastAsia="de-DE"/>
              </w:rPr>
              <w:t>0</w:t>
            </w:r>
            <w:r>
              <w:rPr>
                <w:rFonts w:ascii="Calibri" w:eastAsia="Times New Roman" w:hAnsi="Calibri" w:cs="Times New Roman"/>
                <w:color w:val="000000"/>
                <w:sz w:val="18"/>
                <w:szCs w:val="18"/>
                <w:lang w:eastAsia="de-DE"/>
              </w:rPr>
              <w:t>/</w:t>
            </w:r>
            <w:r w:rsidR="001D5D58">
              <w:rPr>
                <w:rFonts w:ascii="Calibri" w:eastAsia="Times New Roman" w:hAnsi="Calibri" w:cs="Times New Roman"/>
                <w:color w:val="000000"/>
                <w:sz w:val="18"/>
                <w:szCs w:val="18"/>
                <w:lang w:eastAsia="de-DE"/>
              </w:rPr>
              <w:t>5 mm nach TL Pflaster-StB,</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7" w:edGrp="everyone"/>
            <w:permEnd w:id="7"/>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675384" w:rsidRDefault="00675384" w:rsidP="0086125A">
      <w:pPr>
        <w:spacing w:after="120"/>
        <w:rPr>
          <w:rFonts w:asciiTheme="minorHAnsi" w:hAnsiTheme="minorHAnsi"/>
          <w:sz w:val="18"/>
          <w:szCs w:val="18"/>
          <w:u w:val="single"/>
        </w:rPr>
      </w:pPr>
    </w:p>
    <w:p w:rsidR="0086125A" w:rsidRDefault="00436E36" w:rsidP="0086125A">
      <w:pPr>
        <w:spacing w:after="120"/>
        <w:rPr>
          <w:rFonts w:asciiTheme="minorHAnsi" w:hAnsiTheme="minorHAnsi"/>
          <w:sz w:val="18"/>
          <w:szCs w:val="18"/>
          <w:u w:val="single"/>
        </w:rPr>
      </w:pPr>
      <w:permStart w:id="8" w:edGrp="everyone"/>
      <w:permEnd w:id="8"/>
      <w:r>
        <w:rPr>
          <w:rFonts w:asciiTheme="minorHAnsi" w:hAnsiTheme="minorHAnsi"/>
          <w:sz w:val="18"/>
          <w:szCs w:val="18"/>
          <w:u w:val="single"/>
        </w:rPr>
        <w:lastRenderedPageBreak/>
        <w:t>Zu</w:t>
      </w:r>
      <w:r w:rsidR="0086125A" w:rsidRPr="0086125A">
        <w:rPr>
          <w:rFonts w:asciiTheme="minorHAnsi" w:hAnsiTheme="minorHAnsi"/>
          <w:sz w:val="18"/>
          <w:szCs w:val="18"/>
          <w:u w:val="single"/>
        </w:rPr>
        <w:t>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Default="00FA6AA7" w:rsidP="00FA6AA7">
      <w:pPr>
        <w:spacing w:after="120"/>
        <w:rPr>
          <w:rFonts w:asciiTheme="minorHAnsi" w:hAnsiTheme="minorHAnsi"/>
          <w:sz w:val="18"/>
          <w:szCs w:val="18"/>
          <w:u w:val="single"/>
        </w:rPr>
      </w:pPr>
      <w:r>
        <w:rPr>
          <w:rFonts w:asciiTheme="minorHAnsi" w:hAnsiTheme="minorHAnsi"/>
          <w:sz w:val="18"/>
          <w:szCs w:val="18"/>
          <w:u w:val="single"/>
        </w:rPr>
        <w:t>Steinhöhe</w:t>
      </w:r>
    </w:p>
    <w:p w:rsidR="00FA6AA7" w:rsidRDefault="00FA6AA7" w:rsidP="00FA6AA7">
      <w:pPr>
        <w:spacing w:after="120"/>
        <w:rPr>
          <w:rFonts w:asciiTheme="minorHAnsi" w:hAnsiTheme="minorHAnsi"/>
          <w:sz w:val="18"/>
          <w:szCs w:val="18"/>
        </w:rPr>
      </w:pPr>
      <w:r>
        <w:rPr>
          <w:rFonts w:asciiTheme="minorHAnsi" w:hAnsiTheme="minorHAnsi"/>
          <w:sz w:val="18"/>
          <w:szCs w:val="18"/>
        </w:rPr>
        <w:t>80 mm</w:t>
      </w:r>
    </w:p>
    <w:p w:rsidR="009E24AD" w:rsidRDefault="009E24AD" w:rsidP="009E24AD">
      <w:pPr>
        <w:spacing w:after="120"/>
        <w:rPr>
          <w:rFonts w:asciiTheme="minorHAnsi" w:hAnsiTheme="minorHAnsi"/>
          <w:sz w:val="18"/>
          <w:szCs w:val="18"/>
          <w:u w:val="single"/>
        </w:rPr>
      </w:pPr>
      <w:r w:rsidRPr="00285CBA">
        <w:rPr>
          <w:rFonts w:asciiTheme="minorHAnsi" w:hAnsiTheme="minorHAnsi"/>
          <w:b/>
          <w:sz w:val="18"/>
          <w:szCs w:val="18"/>
        </w:rPr>
        <w:t>Sortiment:</w:t>
      </w:r>
      <w:r>
        <w:rPr>
          <w:rFonts w:asciiTheme="minorHAnsi" w:hAnsiTheme="minorHAnsi"/>
          <w:sz w:val="18"/>
          <w:szCs w:val="18"/>
        </w:rPr>
        <w:tab/>
      </w:r>
      <w:r w:rsidRPr="00FA6AA7">
        <w:rPr>
          <w:rFonts w:asciiTheme="minorHAnsi" w:hAnsiTheme="minorHAnsi"/>
          <w:sz w:val="18"/>
          <w:szCs w:val="18"/>
          <w:u w:val="single"/>
        </w:rPr>
        <w:t>Rastermaß</w:t>
      </w:r>
      <w:r>
        <w:rPr>
          <w:rFonts w:asciiTheme="minorHAnsi" w:hAnsiTheme="minorHAnsi"/>
          <w:sz w:val="18"/>
          <w:szCs w:val="18"/>
          <w:u w:val="single"/>
        </w:rPr>
        <w:t>e</w:t>
      </w:r>
      <w:r w:rsidRPr="00FA6AA7">
        <w:rPr>
          <w:rFonts w:asciiTheme="minorHAnsi" w:hAnsiTheme="minorHAnsi"/>
          <w:sz w:val="18"/>
          <w:szCs w:val="18"/>
          <w:u w:val="single"/>
        </w:rPr>
        <w:tab/>
      </w:r>
      <w:r w:rsidRPr="00FA6AA7">
        <w:rPr>
          <w:rFonts w:asciiTheme="minorHAnsi" w:hAnsiTheme="minorHAnsi"/>
          <w:sz w:val="18"/>
          <w:szCs w:val="18"/>
          <w:u w:val="single"/>
        </w:rPr>
        <w:tab/>
      </w:r>
      <w:proofErr w:type="spellStart"/>
      <w:r w:rsidRPr="00FA6AA7">
        <w:rPr>
          <w:rFonts w:asciiTheme="minorHAnsi" w:hAnsiTheme="minorHAnsi"/>
          <w:sz w:val="18"/>
          <w:szCs w:val="18"/>
          <w:u w:val="single"/>
        </w:rPr>
        <w:t>Nennmaß</w:t>
      </w:r>
      <w:proofErr w:type="spellEnd"/>
    </w:p>
    <w:p w:rsidR="009E24AD" w:rsidRDefault="00F0378B"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30 x 25 cm</w:t>
      </w:r>
      <w:r>
        <w:rPr>
          <w:rFonts w:asciiTheme="minorHAnsi" w:hAnsiTheme="minorHAnsi"/>
          <w:sz w:val="18"/>
          <w:szCs w:val="18"/>
        </w:rPr>
        <w:tab/>
      </w:r>
      <w:r>
        <w:rPr>
          <w:rFonts w:asciiTheme="minorHAnsi" w:hAnsiTheme="minorHAnsi"/>
          <w:sz w:val="18"/>
          <w:szCs w:val="18"/>
        </w:rPr>
        <w:tab/>
        <w:t>29,7 x 24.7</w:t>
      </w:r>
      <w:r w:rsidR="009E24AD">
        <w:rPr>
          <w:rFonts w:asciiTheme="minorHAnsi" w:hAnsiTheme="minorHAnsi"/>
          <w:sz w:val="18"/>
          <w:szCs w:val="18"/>
        </w:rPr>
        <w:t xml:space="preserve"> cm</w:t>
      </w:r>
    </w:p>
    <w:p w:rsidR="009E24AD" w:rsidRDefault="00F0378B"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45 x 25 cm</w:t>
      </w:r>
      <w:r>
        <w:rPr>
          <w:rFonts w:asciiTheme="minorHAnsi" w:hAnsiTheme="minorHAnsi"/>
          <w:sz w:val="18"/>
          <w:szCs w:val="18"/>
        </w:rPr>
        <w:tab/>
      </w:r>
      <w:r>
        <w:rPr>
          <w:rFonts w:asciiTheme="minorHAnsi" w:hAnsiTheme="minorHAnsi"/>
          <w:sz w:val="18"/>
          <w:szCs w:val="18"/>
        </w:rPr>
        <w:tab/>
        <w:t>44,7 x 24,7</w:t>
      </w:r>
      <w:r w:rsidR="009E24AD">
        <w:rPr>
          <w:rFonts w:asciiTheme="minorHAnsi" w:hAnsiTheme="minorHAnsi"/>
          <w:sz w:val="18"/>
          <w:szCs w:val="18"/>
        </w:rPr>
        <w:t xml:space="preserve"> cm</w:t>
      </w:r>
    </w:p>
    <w:p w:rsidR="009E24AD" w:rsidRDefault="00F0378B"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60 x 25 cm</w:t>
      </w:r>
      <w:r>
        <w:rPr>
          <w:rFonts w:asciiTheme="minorHAnsi" w:hAnsiTheme="minorHAnsi"/>
          <w:sz w:val="18"/>
          <w:szCs w:val="18"/>
        </w:rPr>
        <w:tab/>
      </w:r>
      <w:r>
        <w:rPr>
          <w:rFonts w:asciiTheme="minorHAnsi" w:hAnsiTheme="minorHAnsi"/>
          <w:sz w:val="18"/>
          <w:szCs w:val="18"/>
        </w:rPr>
        <w:tab/>
        <w:t>59,7 x 24,7</w:t>
      </w:r>
      <w:r w:rsidR="009E24AD">
        <w:rPr>
          <w:rFonts w:asciiTheme="minorHAnsi" w:hAnsiTheme="minorHAnsi"/>
          <w:sz w:val="18"/>
          <w:szCs w:val="18"/>
        </w:rPr>
        <w:t xml:space="preserve"> cm</w:t>
      </w:r>
    </w:p>
    <w:p w:rsidR="009E24AD" w:rsidRDefault="009E24AD" w:rsidP="00F0378B">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p>
    <w:p w:rsidR="00FA6AA7" w:rsidRDefault="00FA6AA7" w:rsidP="009E24AD">
      <w:pPr>
        <w:spacing w:after="120"/>
        <w:rPr>
          <w:rFonts w:asciiTheme="minorHAnsi" w:hAnsiTheme="minorHAnsi"/>
          <w:sz w:val="18"/>
          <w:szCs w:val="18"/>
          <w:u w:val="single"/>
        </w:rPr>
      </w:pPr>
      <w:r w:rsidRPr="00FA6AA7">
        <w:rPr>
          <w:rFonts w:asciiTheme="minorHAnsi" w:hAnsiTheme="minorHAnsi"/>
          <w:sz w:val="18"/>
          <w:szCs w:val="18"/>
          <w:u w:val="single"/>
        </w:rPr>
        <w:t>Farben</w:t>
      </w:r>
      <w:r>
        <w:rPr>
          <w:rFonts w:asciiTheme="minorHAnsi" w:hAnsiTheme="minorHAnsi"/>
          <w:sz w:val="18"/>
          <w:szCs w:val="18"/>
          <w:u w:val="single"/>
        </w:rPr>
        <w:t>:</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Farbvariationen:</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 xml:space="preserve">Marmoriert, </w:t>
      </w:r>
      <w:r>
        <w:rPr>
          <w:rFonts w:asciiTheme="minorHAnsi" w:hAnsiTheme="minorHAnsi"/>
          <w:sz w:val="18"/>
          <w:szCs w:val="18"/>
        </w:rPr>
        <w:t xml:space="preserve">terraschattiert, grau-schwarz-meliert, </w:t>
      </w:r>
    </w:p>
    <w:p w:rsidR="00FA6AA7" w:rsidRPr="00436E36" w:rsidRDefault="00FA6AA7" w:rsidP="00FA6AA7">
      <w:pPr>
        <w:spacing w:after="120"/>
        <w:rPr>
          <w:rFonts w:asciiTheme="minorHAnsi" w:hAnsiTheme="minorHAnsi"/>
          <w:color w:val="FF0000"/>
          <w:sz w:val="18"/>
          <w:szCs w:val="18"/>
        </w:rPr>
      </w:pPr>
      <w:r w:rsidRPr="00FA6AA7">
        <w:rPr>
          <w:rFonts w:asciiTheme="minorHAnsi" w:hAnsiTheme="minorHAnsi"/>
          <w:color w:val="FF0000"/>
          <w:sz w:val="18"/>
          <w:szCs w:val="18"/>
        </w:rPr>
        <w:t>Zu beachten:</w:t>
      </w:r>
      <w:r>
        <w:rPr>
          <w:rFonts w:asciiTheme="minorHAnsi" w:hAnsiTheme="minorHAnsi"/>
          <w:color w:val="FF0000"/>
          <w:sz w:val="18"/>
          <w:szCs w:val="18"/>
        </w:rPr>
        <w:t xml:space="preserve"> Es sind nicht alle Formate in allen Farben/Farbvariationen erhältlich. Bitte entnehmen Sie diese Informationen den aktuellen Unterlagen oder auf www.linden-beton.</w:t>
      </w:r>
      <w:r w:rsidR="00436E36">
        <w:rPr>
          <w:rFonts w:asciiTheme="minorHAnsi" w:hAnsiTheme="minorHAnsi"/>
          <w:color w:val="FF0000"/>
          <w:sz w:val="18"/>
          <w:szCs w:val="18"/>
        </w:rPr>
        <w:t>de</w:t>
      </w:r>
    </w:p>
    <w:p w:rsidR="00FA6AA7" w:rsidRPr="00FA6AA7" w:rsidRDefault="00FA6AA7" w:rsidP="00FA6AA7">
      <w:pPr>
        <w:spacing w:after="120"/>
        <w:rPr>
          <w:rFonts w:asciiTheme="minorHAnsi" w:hAnsiTheme="minorHAnsi"/>
          <w:sz w:val="18"/>
          <w:szCs w:val="18"/>
        </w:rPr>
      </w:pPr>
      <w:permStart w:id="9" w:edGrp="everyone"/>
      <w:permEnd w:id="9"/>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C98" w:rsidRDefault="00C61C98" w:rsidP="002B3561">
      <w:pPr>
        <w:spacing w:after="0" w:line="240" w:lineRule="auto"/>
      </w:pPr>
      <w:r>
        <w:separator/>
      </w:r>
    </w:p>
  </w:endnote>
  <w:endnote w:type="continuationSeparator" w:id="0">
    <w:p w:rsidR="00C61C98" w:rsidRDefault="00C61C98" w:rsidP="002B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C98" w:rsidRDefault="00C61C98" w:rsidP="002B3561">
      <w:pPr>
        <w:spacing w:after="0" w:line="240" w:lineRule="auto"/>
      </w:pPr>
      <w:r>
        <w:separator/>
      </w:r>
    </w:p>
  </w:footnote>
  <w:footnote w:type="continuationSeparator" w:id="0">
    <w:p w:rsidR="00C61C98" w:rsidRDefault="00C61C98" w:rsidP="002B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06E" w:rsidRDefault="00364DE2"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C0506E" w:rsidRPr="000521B1" w:rsidRDefault="00C0506E">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C0506E">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C0506E" w:rsidRDefault="00364DE2" w:rsidP="005423A3">
    <w:pPr>
      <w:spacing w:after="0" w:line="240" w:lineRule="auto"/>
      <w:ind w:left="7082"/>
      <w:contextualSpacing/>
      <w:rPr>
        <w:rFonts w:asciiTheme="minorHAnsi" w:hAnsiTheme="minorHAnsi"/>
        <w:sz w:val="12"/>
        <w:szCs w:val="12"/>
      </w:rPr>
    </w:pPr>
    <w:hyperlink r:id="rId2" w:history="1">
      <w:r w:rsidR="00C0506E" w:rsidRPr="009C7697">
        <w:rPr>
          <w:rStyle w:val="Hyperlink"/>
          <w:rFonts w:asciiTheme="minorHAnsi" w:hAnsiTheme="minorHAnsi"/>
          <w:sz w:val="12"/>
          <w:szCs w:val="12"/>
        </w:rPr>
        <w:t>www.linden-beton.de</w:t>
      </w:r>
    </w:hyperlink>
  </w:p>
  <w:p w:rsidR="00C0506E" w:rsidRDefault="00C0506E">
    <w:pPr>
      <w:pStyle w:val="Kopfzeile"/>
    </w:pPr>
  </w:p>
  <w:p w:rsidR="00C0506E" w:rsidRPr="002B3561" w:rsidRDefault="00C0506E" w:rsidP="002B3561">
    <w:pPr>
      <w:pStyle w:val="Kopfzeile"/>
      <w:ind w:left="70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cumentProtection w:edit="comments" w:formatting="1" w:enforcement="1" w:cryptProviderType="rsaFull" w:cryptAlgorithmClass="hash" w:cryptAlgorithmType="typeAny" w:cryptAlgorithmSid="4" w:cryptSpinCount="100000" w:hash="/ogxcETQ7JU4Hp9hTbN4DYIayzI=" w:salt="J3DHpdPO1nI+nY0XLWliQA=="/>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B4845"/>
    <w:rsid w:val="00046686"/>
    <w:rsid w:val="000521B1"/>
    <w:rsid w:val="000750E0"/>
    <w:rsid w:val="00084EE0"/>
    <w:rsid w:val="000B591B"/>
    <w:rsid w:val="000E4251"/>
    <w:rsid w:val="001802E3"/>
    <w:rsid w:val="001874AE"/>
    <w:rsid w:val="00187E03"/>
    <w:rsid w:val="001B3D56"/>
    <w:rsid w:val="001C542F"/>
    <w:rsid w:val="001D5D58"/>
    <w:rsid w:val="001E08C9"/>
    <w:rsid w:val="001F1CC7"/>
    <w:rsid w:val="002B3561"/>
    <w:rsid w:val="00364DE2"/>
    <w:rsid w:val="00386D56"/>
    <w:rsid w:val="003B34CD"/>
    <w:rsid w:val="003B4636"/>
    <w:rsid w:val="003F5CC1"/>
    <w:rsid w:val="004302BD"/>
    <w:rsid w:val="00436E36"/>
    <w:rsid w:val="00492C96"/>
    <w:rsid w:val="005423A3"/>
    <w:rsid w:val="005D6C7C"/>
    <w:rsid w:val="00654CA9"/>
    <w:rsid w:val="00675384"/>
    <w:rsid w:val="006A423A"/>
    <w:rsid w:val="006F1379"/>
    <w:rsid w:val="00725284"/>
    <w:rsid w:val="00726E47"/>
    <w:rsid w:val="007B2986"/>
    <w:rsid w:val="00860651"/>
    <w:rsid w:val="0086125A"/>
    <w:rsid w:val="00883E5F"/>
    <w:rsid w:val="0088570E"/>
    <w:rsid w:val="008E1AFC"/>
    <w:rsid w:val="008E325A"/>
    <w:rsid w:val="008F7E00"/>
    <w:rsid w:val="009268D1"/>
    <w:rsid w:val="009B57B1"/>
    <w:rsid w:val="009C1200"/>
    <w:rsid w:val="009E24AD"/>
    <w:rsid w:val="00AF31AF"/>
    <w:rsid w:val="00B82AC1"/>
    <w:rsid w:val="00C0506E"/>
    <w:rsid w:val="00C40832"/>
    <w:rsid w:val="00C43DF0"/>
    <w:rsid w:val="00C61C98"/>
    <w:rsid w:val="00CB4845"/>
    <w:rsid w:val="00D84346"/>
    <w:rsid w:val="00E11811"/>
    <w:rsid w:val="00E77755"/>
    <w:rsid w:val="00F0378B"/>
    <w:rsid w:val="00F1491A"/>
    <w:rsid w:val="00F73BA6"/>
    <w:rsid w:val="00F90E31"/>
    <w:rsid w:val="00FA11E9"/>
    <w:rsid w:val="00FA6AA7"/>
    <w:rsid w:val="00FD25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2A45F-21EB-4F0C-8BFD-790AEE2A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547</Words>
  <Characters>3449</Characters>
  <Application>Microsoft Office Word</Application>
  <DocSecurity>8</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rkettl</cp:lastModifiedBy>
  <cp:revision>2</cp:revision>
  <cp:lastPrinted>2016-11-29T12:49:00Z</cp:lastPrinted>
  <dcterms:created xsi:type="dcterms:W3CDTF">2016-12-16T11:38:00Z</dcterms:created>
  <dcterms:modified xsi:type="dcterms:W3CDTF">2016-12-16T11:38:00Z</dcterms:modified>
</cp:coreProperties>
</file>