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61" w:rsidRDefault="00F73BA6" w:rsidP="008E325A">
      <w:pPr>
        <w:spacing w:after="120"/>
        <w:rPr>
          <w:rFonts w:asciiTheme="minorHAnsi" w:hAnsiTheme="minorHAnsi"/>
          <w:b/>
          <w:sz w:val="28"/>
          <w:szCs w:val="28"/>
        </w:rPr>
      </w:pPr>
      <w:permStart w:id="0" w:edGrp="everyone"/>
      <w:permEnd w:id="0"/>
      <w:r w:rsidRPr="00F73BA6">
        <w:rPr>
          <w:rFonts w:asciiTheme="minorHAnsi" w:hAnsiTheme="minorHAnsi"/>
          <w:b/>
          <w:sz w:val="28"/>
          <w:szCs w:val="28"/>
        </w:rPr>
        <w:t>B</w:t>
      </w:r>
      <w:r w:rsidR="00B86370">
        <w:rPr>
          <w:rFonts w:asciiTheme="minorHAnsi" w:hAnsiTheme="minorHAnsi"/>
          <w:b/>
          <w:sz w:val="28"/>
          <w:szCs w:val="28"/>
        </w:rPr>
        <w:t xml:space="preserve">etonsteinpflaster </w:t>
      </w:r>
      <w:proofErr w:type="spellStart"/>
      <w:r w:rsidR="00B86370">
        <w:rPr>
          <w:rFonts w:asciiTheme="minorHAnsi" w:hAnsiTheme="minorHAnsi"/>
          <w:b/>
          <w:sz w:val="28"/>
          <w:szCs w:val="28"/>
        </w:rPr>
        <w:t>Matoro</w:t>
      </w:r>
      <w:proofErr w:type="spellEnd"/>
      <w:r w:rsidR="00967D76">
        <w:rPr>
          <w:rFonts w:asciiTheme="minorHAnsi" w:hAnsiTheme="minorHAnsi"/>
          <w:b/>
          <w:sz w:val="28"/>
          <w:szCs w:val="28"/>
        </w:rPr>
        <w:t xml:space="preserve"> </w:t>
      </w:r>
      <w:r w:rsidR="00B40B6E">
        <w:rPr>
          <w:rFonts w:asciiTheme="minorHAnsi" w:hAnsiTheme="minorHAnsi"/>
          <w:b/>
          <w:sz w:val="28"/>
          <w:szCs w:val="28"/>
        </w:rPr>
        <w:t>T</w:t>
      </w:r>
    </w:p>
    <w:p w:rsidR="008E325A" w:rsidRDefault="00E54A87" w:rsidP="00F73BA6">
      <w:pPr>
        <w:spacing w:after="120"/>
        <w:rPr>
          <w:rFonts w:asciiTheme="minorHAnsi" w:hAnsiTheme="minorHAnsi"/>
          <w:b/>
          <w:sz w:val="24"/>
          <w:szCs w:val="22"/>
          <w:shd w:val="clear" w:color="auto" w:fill="D9D9D9" w:themeFill="background1" w:themeFillShade="D9"/>
        </w:rPr>
      </w:pPr>
      <w:r w:rsidRPr="00E54A87">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2" w:edGrp="everyone"/>
            <w:r w:rsidRPr="005D6C7C">
              <w:rPr>
                <w:rFonts w:ascii="Calibri" w:eastAsia="Times New Roman" w:hAnsi="Calibri" w:cs="Times New Roman"/>
                <w:color w:val="000000"/>
                <w:sz w:val="18"/>
                <w:szCs w:val="18"/>
                <w:lang w:eastAsia="de-DE"/>
              </w:rPr>
              <w:t>___</w:t>
            </w:r>
            <w:permEnd w:id="2"/>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B40B6E"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6F1379">
              <w:rPr>
                <w:rFonts w:ascii="Calibri" w:eastAsia="Times New Roman" w:hAnsi="Calibri" w:cs="Times New Roman"/>
                <w:color w:val="000000"/>
                <w:sz w:val="18"/>
                <w:szCs w:val="18"/>
                <w:lang w:eastAsia="de-DE"/>
              </w:rPr>
              <w:t>pflastersteine</w:t>
            </w:r>
            <w:r w:rsidR="000771FE">
              <w:rPr>
                <w:rFonts w:ascii="Calibri" w:eastAsia="Times New Roman" w:hAnsi="Calibri" w:cs="Times New Roman"/>
                <w:color w:val="000000"/>
                <w:sz w:val="18"/>
                <w:szCs w:val="18"/>
                <w:lang w:eastAsia="de-DE"/>
              </w:rPr>
              <w:t>, T-förmi</w:t>
            </w:r>
            <w:r w:rsidR="00B65828">
              <w:rPr>
                <w:rFonts w:ascii="Calibri" w:eastAsia="Times New Roman" w:hAnsi="Calibri" w:cs="Times New Roman"/>
                <w:color w:val="000000"/>
                <w:sz w:val="18"/>
                <w:szCs w:val="18"/>
                <w:lang w:eastAsia="de-DE"/>
              </w:rPr>
              <w:t xml:space="preserve">g, </w:t>
            </w:r>
            <w:r w:rsidR="00B40B6E">
              <w:rPr>
                <w:rFonts w:ascii="Calibri" w:eastAsia="Times New Roman" w:hAnsi="Calibri" w:cs="Times New Roman"/>
                <w:color w:val="000000"/>
                <w:sz w:val="18"/>
                <w:szCs w:val="18"/>
                <w:lang w:eastAsia="de-DE"/>
              </w:rPr>
              <w:t xml:space="preserve">ohne </w:t>
            </w:r>
            <w:r w:rsidR="00B86370">
              <w:rPr>
                <w:rFonts w:ascii="Calibri" w:eastAsia="Times New Roman" w:hAnsi="Calibri" w:cs="Times New Roman"/>
                <w:color w:val="000000"/>
                <w:sz w:val="18"/>
                <w:szCs w:val="18"/>
                <w:lang w:eastAsia="de-DE"/>
              </w:rPr>
              <w:t>Scheinfuge und</w:t>
            </w:r>
            <w:r w:rsidR="00B65828">
              <w:rPr>
                <w:rFonts w:ascii="Calibri" w:eastAsia="Times New Roman" w:hAnsi="Calibri" w:cs="Times New Roman"/>
                <w:color w:val="000000"/>
                <w:sz w:val="18"/>
                <w:szCs w:val="18"/>
                <w:lang w:eastAsia="de-DE"/>
              </w:rPr>
              <w:t xml:space="preserve"> mehrfach a</w:t>
            </w:r>
            <w:r w:rsidR="00B86370">
              <w:rPr>
                <w:rFonts w:ascii="Calibri" w:eastAsia="Times New Roman" w:hAnsi="Calibri" w:cs="Times New Roman"/>
                <w:color w:val="000000"/>
                <w:sz w:val="18"/>
                <w:szCs w:val="18"/>
                <w:lang w:eastAsia="de-DE"/>
              </w:rPr>
              <w:t xml:space="preserve">bgewinkelten Seitenflächen für </w:t>
            </w:r>
            <w:r w:rsidR="00B65828">
              <w:rPr>
                <w:rFonts w:ascii="Calibri" w:eastAsia="Times New Roman" w:hAnsi="Calibri" w:cs="Times New Roman"/>
                <w:color w:val="000000"/>
                <w:sz w:val="18"/>
                <w:szCs w:val="18"/>
                <w:lang w:eastAsia="de-DE"/>
              </w:rPr>
              <w:t xml:space="preserve">eine hohe Verbundwirkung, mit </w:t>
            </w:r>
            <w:r w:rsidR="00CB4845">
              <w:rPr>
                <w:rFonts w:ascii="Calibri" w:eastAsia="Times New Roman" w:hAnsi="Calibri" w:cs="Times New Roman"/>
                <w:color w:val="000000"/>
                <w:sz w:val="18"/>
                <w:szCs w:val="18"/>
                <w:lang w:eastAsia="de-DE"/>
              </w:rPr>
              <w:t>Fase</w:t>
            </w:r>
            <w:r w:rsidR="00B86370">
              <w:rPr>
                <w:rFonts w:ascii="Calibri" w:eastAsia="Times New Roman" w:hAnsi="Calibri" w:cs="Times New Roman"/>
                <w:color w:val="000000"/>
                <w:sz w:val="18"/>
                <w:szCs w:val="18"/>
                <w:lang w:eastAsia="de-DE"/>
              </w:rPr>
              <w:t xml:space="preserve"> </w:t>
            </w:r>
            <w:r w:rsidR="00B65828">
              <w:rPr>
                <w:rFonts w:ascii="Calibri" w:eastAsia="Times New Roman" w:hAnsi="Calibri" w:cs="Times New Roman"/>
                <w:color w:val="000000"/>
                <w:sz w:val="18"/>
                <w:szCs w:val="18"/>
                <w:lang w:eastAsia="de-DE"/>
              </w:rPr>
              <w:t xml:space="preserve">und </w:t>
            </w:r>
            <w:proofErr w:type="spellStart"/>
            <w:r w:rsidR="00492C96">
              <w:rPr>
                <w:rFonts w:ascii="Calibri" w:eastAsia="Times New Roman" w:hAnsi="Calibri" w:cs="Times New Roman"/>
                <w:color w:val="000000"/>
                <w:sz w:val="18"/>
                <w:szCs w:val="18"/>
                <w:lang w:eastAsia="de-DE"/>
              </w:rPr>
              <w:t>angeformten</w:t>
            </w:r>
            <w:proofErr w:type="spellEnd"/>
            <w:r w:rsidR="00492C96">
              <w:rPr>
                <w:rFonts w:ascii="Calibri" w:eastAsia="Times New Roman" w:hAnsi="Calibri" w:cs="Times New Roman"/>
                <w:color w:val="000000"/>
                <w:sz w:val="18"/>
                <w:szCs w:val="18"/>
                <w:lang w:eastAsia="de-DE"/>
              </w:rPr>
              <w:t xml:space="preserve"> Abstandhaltern</w:t>
            </w:r>
            <w:r w:rsidR="000771FE">
              <w:rPr>
                <w:rFonts w:ascii="Calibri" w:eastAsia="Times New Roman" w:hAnsi="Calibri" w:cs="Times New Roman"/>
                <w:color w:val="000000"/>
                <w:sz w:val="18"/>
                <w:szCs w:val="18"/>
                <w:lang w:eastAsia="de-DE"/>
              </w:rPr>
              <w:t>, einschließlich aller e</w:t>
            </w:r>
            <w:r w:rsidR="00B65828">
              <w:rPr>
                <w:rFonts w:ascii="Calibri" w:eastAsia="Times New Roman" w:hAnsi="Calibri" w:cs="Times New Roman"/>
                <w:color w:val="000000"/>
                <w:sz w:val="18"/>
                <w:szCs w:val="18"/>
                <w:lang w:eastAsia="de-DE"/>
              </w:rPr>
              <w:t>rforderlichen Pass- und Ergänzu</w:t>
            </w:r>
            <w:r w:rsidR="000771FE">
              <w:rPr>
                <w:rFonts w:ascii="Calibri" w:eastAsia="Times New Roman" w:hAnsi="Calibri" w:cs="Times New Roman"/>
                <w:color w:val="000000"/>
                <w:sz w:val="18"/>
                <w:szCs w:val="18"/>
                <w:lang w:eastAsia="de-DE"/>
              </w:rPr>
              <w:t>n</w:t>
            </w:r>
            <w:r w:rsidR="00B65828">
              <w:rPr>
                <w:rFonts w:ascii="Calibri" w:eastAsia="Times New Roman" w:hAnsi="Calibri" w:cs="Times New Roman"/>
                <w:color w:val="000000"/>
                <w:sz w:val="18"/>
                <w:szCs w:val="18"/>
                <w:lang w:eastAsia="de-DE"/>
              </w:rPr>
              <w:t>gssteine</w:t>
            </w:r>
            <w:r w:rsidR="00492C96">
              <w:rPr>
                <w:rFonts w:ascii="Calibri" w:eastAsia="Times New Roman" w:hAnsi="Calibri" w:cs="Times New Roman"/>
                <w:color w:val="000000"/>
                <w:sz w:val="18"/>
                <w:szCs w:val="18"/>
                <w:lang w:eastAsia="de-DE"/>
              </w:rPr>
              <w:t xml:space="preserve"> frei Baustelle liefern</w:t>
            </w:r>
            <w:r w:rsidR="001D5D58">
              <w:rPr>
                <w:rFonts w:ascii="Calibri" w:eastAsia="Times New Roman" w:hAnsi="Calibri" w:cs="Times New Roman"/>
                <w:color w:val="000000"/>
                <w:sz w:val="18"/>
                <w:szCs w:val="18"/>
                <w:lang w:eastAsia="de-DE"/>
              </w:rPr>
              <w:t>, lagern und verlegen.</w:t>
            </w:r>
          </w:p>
          <w:p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492C96">
              <w:rPr>
                <w:rFonts w:ascii="Calibri" w:eastAsia="Times New Roman" w:hAnsi="Calibri" w:cs="Times New Roman"/>
                <w:color w:val="000000"/>
                <w:sz w:val="18"/>
                <w:szCs w:val="18"/>
                <w:lang w:eastAsia="de-DE"/>
              </w:rPr>
              <w:t>N EN 1338 und TL Pflaster-STB</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3" w:edGrp="everyone"/>
            <w:r w:rsidR="00B40B6E">
              <w:rPr>
                <w:rFonts w:ascii="Calibri" w:eastAsia="Times New Roman" w:hAnsi="Calibri" w:cs="Times New Roman"/>
                <w:color w:val="000000"/>
                <w:sz w:val="18"/>
                <w:szCs w:val="18"/>
                <w:lang w:eastAsia="de-DE"/>
              </w:rPr>
              <w:t xml:space="preserve">100 </w:t>
            </w:r>
            <w:r>
              <w:rPr>
                <w:rFonts w:ascii="Calibri" w:eastAsia="Times New Roman" w:hAnsi="Calibri" w:cs="Times New Roman"/>
                <w:color w:val="000000"/>
                <w:sz w:val="18"/>
                <w:szCs w:val="18"/>
                <w:lang w:eastAsia="de-DE"/>
              </w:rPr>
              <w:t>mm</w:t>
            </w:r>
          </w:p>
          <w:permEnd w:id="3"/>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4"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4"/>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
          <w:p w:rsidR="009C1200" w:rsidRDefault="000C731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  239x239 mm (Normalstein)</w:t>
            </w:r>
          </w:p>
          <w:p w:rsidR="009C1200" w:rsidRDefault="00B8637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proofErr w:type="spellStart"/>
            <w:r>
              <w:rPr>
                <w:rFonts w:ascii="Calibri" w:eastAsia="Times New Roman" w:hAnsi="Calibri" w:cs="Times New Roman"/>
                <w:color w:val="000000"/>
                <w:sz w:val="18"/>
                <w:szCs w:val="18"/>
                <w:lang w:eastAsia="de-DE"/>
              </w:rPr>
              <w:t>Matoro</w:t>
            </w:r>
            <w:proofErr w:type="spellEnd"/>
            <w:r w:rsidR="00967D76">
              <w:rPr>
                <w:rFonts w:ascii="Calibri" w:eastAsia="Times New Roman" w:hAnsi="Calibri" w:cs="Times New Roman"/>
                <w:color w:val="000000"/>
                <w:sz w:val="18"/>
                <w:szCs w:val="18"/>
                <w:lang w:eastAsia="de-DE"/>
              </w:rPr>
              <w:t xml:space="preserve"> </w:t>
            </w:r>
            <w:r w:rsidR="00B40B6E">
              <w:rPr>
                <w:rFonts w:ascii="Calibri" w:eastAsia="Times New Roman" w:hAnsi="Calibri" w:cs="Times New Roman"/>
                <w:color w:val="000000"/>
                <w:sz w:val="18"/>
                <w:szCs w:val="18"/>
                <w:lang w:eastAsia="de-DE"/>
              </w:rPr>
              <w:t>T</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Betonsteinpflaster fachgerecht von Hand oder maschinell auf der vorhandenen Bettung mit der vorgesehenen Fugenbreite höhen-</w:t>
            </w:r>
            <w:r w:rsidR="000771FE">
              <w:rPr>
                <w:rFonts w:ascii="Calibri" w:eastAsia="Times New Roman" w:hAnsi="Calibri" w:cs="Times New Roman"/>
                <w:color w:val="000000"/>
                <w:sz w:val="18"/>
                <w:szCs w:val="18"/>
                <w:lang w:eastAsia="de-DE"/>
              </w:rPr>
              <w:t xml:space="preserve"> und fluchtgerecht  im Verband, </w:t>
            </w:r>
            <w:r>
              <w:rPr>
                <w:rFonts w:ascii="Calibri" w:eastAsia="Times New Roman" w:hAnsi="Calibri" w:cs="Times New Roman"/>
                <w:color w:val="000000"/>
                <w:sz w:val="18"/>
                <w:szCs w:val="18"/>
                <w:lang w:eastAsia="de-DE"/>
              </w:rPr>
              <w:t>ggf</w:t>
            </w:r>
            <w:r w:rsidR="000771FE">
              <w:rPr>
                <w:rFonts w:ascii="Calibri" w:eastAsia="Times New Roman" w:hAnsi="Calibri" w:cs="Times New Roman"/>
                <w:color w:val="000000"/>
                <w:sz w:val="18"/>
                <w:szCs w:val="18"/>
                <w:lang w:eastAsia="de-DE"/>
              </w:rPr>
              <w:t>.</w:t>
            </w:r>
            <w:permStart w:id="5" w:edGrp="everyone"/>
            <w:permEnd w:id="5"/>
            <w:r>
              <w:rPr>
                <w:rFonts w:ascii="Calibri" w:eastAsia="Times New Roman" w:hAnsi="Calibri" w:cs="Times New Roman"/>
                <w:color w:val="000000"/>
                <w:sz w:val="18"/>
                <w:szCs w:val="18"/>
                <w:lang w:eastAsia="de-DE"/>
              </w:rPr>
              <w:t xml:space="preserve"> nach </w:t>
            </w:r>
            <w:proofErr w:type="spellStart"/>
            <w:r>
              <w:rPr>
                <w:rFonts w:ascii="Calibri" w:eastAsia="Times New Roman" w:hAnsi="Calibri" w:cs="Times New Roman"/>
                <w:color w:val="000000"/>
                <w:sz w:val="18"/>
                <w:szCs w:val="18"/>
                <w:lang w:eastAsia="de-DE"/>
              </w:rPr>
              <w:t>Verlegeanweisung</w:t>
            </w:r>
            <w:proofErr w:type="spellEnd"/>
            <w:r>
              <w:rPr>
                <w:rFonts w:ascii="Calibri" w:eastAsia="Times New Roman" w:hAnsi="Calibri" w:cs="Times New Roman"/>
                <w:color w:val="000000"/>
                <w:sz w:val="18"/>
                <w:szCs w:val="18"/>
                <w:lang w:eastAsia="de-DE"/>
              </w:rPr>
              <w:t xml:space="preserve">  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Anschließend Fläche mit geeignetem Gerät bis zur Standfestigkeit abrütteln und erneut Fugen durch einschlämmen 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3-5 mm</w:t>
            </w:r>
          </w:p>
          <w:p w:rsidR="001D5D58" w:rsidRDefault="001D5D58"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0/4 oder /05 mm nach TL Pflaster-</w:t>
            </w:r>
            <w:proofErr w:type="spellStart"/>
            <w:r>
              <w:rPr>
                <w:rFonts w:ascii="Calibri" w:eastAsia="Times New Roman" w:hAnsi="Calibri" w:cs="Times New Roman"/>
                <w:color w:val="000000"/>
                <w:sz w:val="18"/>
                <w:szCs w:val="18"/>
                <w:lang w:eastAsia="de-DE"/>
              </w:rPr>
              <w:t>StB</w:t>
            </w:r>
            <w:proofErr w:type="spellEnd"/>
            <w:r>
              <w:rPr>
                <w:rFonts w:ascii="Calibri" w:eastAsia="Times New Roman" w:hAnsi="Calibri" w:cs="Times New Roman"/>
                <w:color w:val="000000"/>
                <w:sz w:val="18"/>
                <w:szCs w:val="18"/>
                <w:lang w:eastAsia="de-DE"/>
              </w:rPr>
              <w:t>,</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6" w:edGrp="everyone"/>
            <w:permEnd w:id="6"/>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7" w:edGrp="everyone"/>
            <w:permEnd w:id="7"/>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8" w:edGrp="everyone"/>
      <w:permEnd w:id="8"/>
    </w:p>
    <w:p w:rsidR="0086125A" w:rsidRDefault="0086125A" w:rsidP="0086125A">
      <w:pPr>
        <w:spacing w:after="120"/>
        <w:rPr>
          <w:rFonts w:asciiTheme="minorHAnsi" w:hAnsiTheme="minorHAnsi"/>
          <w:sz w:val="18"/>
          <w:szCs w:val="18"/>
          <w:u w:val="single"/>
        </w:rPr>
      </w:pPr>
      <w:permStart w:id="9" w:edGrp="everyone"/>
      <w:permEnd w:id="9"/>
      <w:r w:rsidRPr="0086125A">
        <w:rPr>
          <w:rFonts w:asciiTheme="minorHAnsi" w:hAnsiTheme="minorHAnsi"/>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Default="00FA6AA7" w:rsidP="00FA6AA7">
      <w:pPr>
        <w:spacing w:after="120"/>
        <w:rPr>
          <w:rFonts w:asciiTheme="minorHAnsi" w:hAnsiTheme="minorHAnsi"/>
          <w:sz w:val="18"/>
          <w:szCs w:val="18"/>
          <w:u w:val="single"/>
        </w:rPr>
      </w:pPr>
      <w:r>
        <w:rPr>
          <w:rFonts w:asciiTheme="minorHAnsi" w:hAnsiTheme="minorHAnsi"/>
          <w:sz w:val="18"/>
          <w:szCs w:val="18"/>
          <w:u w:val="single"/>
        </w:rPr>
        <w:t>Steinhöhe</w:t>
      </w:r>
    </w:p>
    <w:p w:rsidR="00FA6AA7" w:rsidRDefault="00FA6AA7" w:rsidP="00FA6AA7">
      <w:pPr>
        <w:spacing w:after="120"/>
        <w:rPr>
          <w:rFonts w:asciiTheme="minorHAnsi" w:hAnsiTheme="minorHAnsi"/>
          <w:sz w:val="18"/>
          <w:szCs w:val="18"/>
        </w:rPr>
      </w:pPr>
      <w:r>
        <w:rPr>
          <w:rFonts w:asciiTheme="minorHAnsi" w:hAnsiTheme="minorHAnsi"/>
          <w:sz w:val="18"/>
          <w:szCs w:val="18"/>
        </w:rPr>
        <w:t>100 mm</w:t>
      </w:r>
    </w:p>
    <w:p w:rsidR="00FA6AA7" w:rsidRP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Rastermaß</w:t>
      </w:r>
      <w:r w:rsidRPr="00FA6AA7">
        <w:rPr>
          <w:rFonts w:asciiTheme="minorHAnsi" w:hAnsiTheme="minorHAnsi"/>
          <w:sz w:val="18"/>
          <w:szCs w:val="18"/>
          <w:u w:val="single"/>
        </w:rPr>
        <w:tab/>
      </w:r>
      <w:r w:rsidRPr="00FA6AA7">
        <w:rPr>
          <w:rFonts w:asciiTheme="minorHAnsi" w:hAnsiTheme="minorHAnsi"/>
          <w:sz w:val="18"/>
          <w:szCs w:val="18"/>
          <w:u w:val="single"/>
        </w:rPr>
        <w:tab/>
        <w:t>Nennmaß</w:t>
      </w:r>
    </w:p>
    <w:p w:rsidR="00FA6AA7" w:rsidRDefault="000C731C" w:rsidP="00FA6AA7">
      <w:pPr>
        <w:spacing w:after="120"/>
        <w:rPr>
          <w:rFonts w:asciiTheme="minorHAnsi" w:hAnsiTheme="minorHAnsi"/>
          <w:sz w:val="18"/>
          <w:szCs w:val="18"/>
        </w:rPr>
      </w:pPr>
      <w:r>
        <w:rPr>
          <w:rFonts w:asciiTheme="minorHAnsi" w:hAnsiTheme="minorHAnsi"/>
          <w:sz w:val="18"/>
          <w:szCs w:val="18"/>
        </w:rPr>
        <w:t>239 x 239 mm</w:t>
      </w:r>
      <w:r>
        <w:rPr>
          <w:rFonts w:asciiTheme="minorHAnsi" w:hAnsiTheme="minorHAnsi"/>
          <w:sz w:val="18"/>
          <w:szCs w:val="18"/>
        </w:rPr>
        <w:tab/>
      </w:r>
      <w:r>
        <w:rPr>
          <w:rFonts w:asciiTheme="minorHAnsi" w:hAnsiTheme="minorHAnsi"/>
          <w:sz w:val="18"/>
          <w:szCs w:val="18"/>
        </w:rPr>
        <w:tab/>
        <w:t>236 x 236</w:t>
      </w:r>
      <w:r w:rsidR="00FA6AA7">
        <w:rPr>
          <w:rFonts w:asciiTheme="minorHAnsi" w:hAnsiTheme="minorHAnsi"/>
          <w:sz w:val="18"/>
          <w:szCs w:val="18"/>
        </w:rPr>
        <w:t xml:space="preserve"> mm</w:t>
      </w:r>
      <w:r>
        <w:rPr>
          <w:rFonts w:asciiTheme="minorHAnsi" w:hAnsiTheme="minorHAnsi"/>
          <w:sz w:val="18"/>
          <w:szCs w:val="18"/>
        </w:rPr>
        <w:t xml:space="preserve"> (Normalstein)</w:t>
      </w:r>
    </w:p>
    <w:p w:rsidR="00FA6AA7" w:rsidRDefault="000C731C" w:rsidP="00FA6AA7">
      <w:pPr>
        <w:spacing w:after="120"/>
        <w:rPr>
          <w:rFonts w:asciiTheme="minorHAnsi" w:hAnsiTheme="minorHAnsi"/>
          <w:sz w:val="18"/>
          <w:szCs w:val="18"/>
        </w:rPr>
      </w:pPr>
      <w:r>
        <w:rPr>
          <w:rFonts w:asciiTheme="minorHAnsi" w:hAnsiTheme="minorHAnsi"/>
          <w:sz w:val="18"/>
          <w:szCs w:val="18"/>
        </w:rPr>
        <w:t>127 x 127 mm</w:t>
      </w:r>
      <w:r>
        <w:rPr>
          <w:rFonts w:asciiTheme="minorHAnsi" w:hAnsiTheme="minorHAnsi"/>
          <w:sz w:val="18"/>
          <w:szCs w:val="18"/>
        </w:rPr>
        <w:tab/>
      </w:r>
      <w:r>
        <w:rPr>
          <w:rFonts w:asciiTheme="minorHAnsi" w:hAnsiTheme="minorHAnsi"/>
          <w:sz w:val="18"/>
          <w:szCs w:val="18"/>
        </w:rPr>
        <w:tab/>
        <w:t>124 x 124</w:t>
      </w:r>
      <w:r w:rsidR="00FA6AA7">
        <w:rPr>
          <w:rFonts w:asciiTheme="minorHAnsi" w:hAnsiTheme="minorHAnsi"/>
          <w:sz w:val="18"/>
          <w:szCs w:val="18"/>
        </w:rPr>
        <w:t xml:space="preserve"> mm</w:t>
      </w:r>
      <w:r>
        <w:rPr>
          <w:rFonts w:asciiTheme="minorHAnsi" w:hAnsiTheme="minorHAnsi"/>
          <w:sz w:val="18"/>
          <w:szCs w:val="18"/>
        </w:rPr>
        <w:t xml:space="preserve"> (Ergänzungsstein)</w:t>
      </w:r>
    </w:p>
    <w:p w:rsidR="000C731C" w:rsidRDefault="000C731C" w:rsidP="00FA6AA7">
      <w:pPr>
        <w:spacing w:after="120"/>
        <w:rPr>
          <w:rFonts w:asciiTheme="minorHAnsi" w:hAnsiTheme="minorHAnsi"/>
          <w:sz w:val="18"/>
          <w:szCs w:val="18"/>
        </w:rPr>
      </w:pPr>
      <w:r>
        <w:rPr>
          <w:rFonts w:asciiTheme="minorHAnsi" w:hAnsiTheme="minorHAnsi"/>
          <w:sz w:val="18"/>
          <w:szCs w:val="18"/>
        </w:rPr>
        <w:t>239 x 127 mm</w:t>
      </w:r>
      <w:r>
        <w:rPr>
          <w:rFonts w:asciiTheme="minorHAnsi" w:hAnsiTheme="minorHAnsi"/>
          <w:sz w:val="18"/>
          <w:szCs w:val="18"/>
        </w:rPr>
        <w:tab/>
      </w:r>
      <w:r>
        <w:rPr>
          <w:rFonts w:asciiTheme="minorHAnsi" w:hAnsiTheme="minorHAnsi"/>
          <w:sz w:val="18"/>
          <w:szCs w:val="18"/>
        </w:rPr>
        <w:tab/>
        <w:t>236 x 112 mm (Anfangsstein)</w:t>
      </w:r>
    </w:p>
    <w:p w:rsidR="000C731C" w:rsidRDefault="000C731C" w:rsidP="00FA6AA7">
      <w:pPr>
        <w:spacing w:after="120"/>
        <w:rPr>
          <w:rFonts w:asciiTheme="minorHAnsi" w:hAnsiTheme="minorHAnsi"/>
          <w:sz w:val="18"/>
          <w:szCs w:val="18"/>
        </w:rPr>
      </w:pPr>
      <w:r>
        <w:rPr>
          <w:rFonts w:asciiTheme="minorHAnsi" w:hAnsiTheme="minorHAnsi"/>
          <w:sz w:val="18"/>
          <w:szCs w:val="18"/>
        </w:rPr>
        <w:t>239 x 171 mm</w:t>
      </w:r>
      <w:r>
        <w:rPr>
          <w:rFonts w:asciiTheme="minorHAnsi" w:hAnsiTheme="minorHAnsi"/>
          <w:sz w:val="18"/>
          <w:szCs w:val="18"/>
        </w:rPr>
        <w:tab/>
      </w:r>
      <w:r>
        <w:rPr>
          <w:rFonts w:asciiTheme="minorHAnsi" w:hAnsiTheme="minorHAnsi"/>
          <w:sz w:val="18"/>
          <w:szCs w:val="18"/>
        </w:rPr>
        <w:tab/>
        <w:t>236 x 168 mm ( Randstein)</w:t>
      </w:r>
    </w:p>
    <w:p w:rsidR="00A951C4" w:rsidRDefault="00A951C4" w:rsidP="00FA6AA7">
      <w:pPr>
        <w:spacing w:after="120"/>
        <w:rPr>
          <w:rFonts w:asciiTheme="minorHAnsi" w:hAnsiTheme="minorHAnsi"/>
          <w:sz w:val="18"/>
          <w:szCs w:val="18"/>
        </w:rPr>
      </w:pPr>
      <w:r>
        <w:rPr>
          <w:rFonts w:asciiTheme="minorHAnsi" w:hAnsiTheme="minorHAnsi"/>
          <w:sz w:val="18"/>
          <w:szCs w:val="18"/>
        </w:rPr>
        <w:t xml:space="preserve">(Anfang-, Rand- und Ergänzungssteine können nur in </w:t>
      </w:r>
      <w:proofErr w:type="spellStart"/>
      <w:r>
        <w:rPr>
          <w:rFonts w:asciiTheme="minorHAnsi" w:hAnsiTheme="minorHAnsi"/>
          <w:sz w:val="18"/>
          <w:szCs w:val="18"/>
        </w:rPr>
        <w:t>Matoro</w:t>
      </w:r>
      <w:proofErr w:type="spellEnd"/>
      <w:r>
        <w:rPr>
          <w:rFonts w:asciiTheme="minorHAnsi" w:hAnsiTheme="minorHAnsi"/>
          <w:sz w:val="18"/>
          <w:szCs w:val="18"/>
        </w:rPr>
        <w:t xml:space="preserve"> Ausführung mit Scheinfuge geliefert werden)</w:t>
      </w:r>
    </w:p>
    <w:p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Farben</w:t>
      </w:r>
      <w:r>
        <w:rPr>
          <w:rFonts w:asciiTheme="minorHAnsi" w:hAnsiTheme="minorHAnsi"/>
          <w:sz w:val="18"/>
          <w:szCs w:val="18"/>
          <w:u w:val="single"/>
        </w:rPr>
        <w:t>:</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Naturgrau</w:t>
      </w:r>
      <w:r w:rsidR="00EF0CC0">
        <w:rPr>
          <w:rFonts w:asciiTheme="minorHAnsi" w:hAnsiTheme="minorHAnsi"/>
          <w:sz w:val="18"/>
          <w:szCs w:val="18"/>
        </w:rPr>
        <w:t>, weitere Farben auf Anfrage</w:t>
      </w:r>
    </w:p>
    <w:p w:rsidR="00FA6AA7" w:rsidRPr="00FA6AA7" w:rsidRDefault="00FA6AA7" w:rsidP="00FA6AA7">
      <w:pPr>
        <w:spacing w:after="120"/>
        <w:rPr>
          <w:rFonts w:asciiTheme="minorHAnsi" w:hAnsiTheme="minorHAnsi"/>
          <w:color w:val="FF0000"/>
          <w:sz w:val="18"/>
          <w:szCs w:val="18"/>
        </w:rPr>
      </w:pPr>
      <w:r w:rsidRPr="00FA6AA7">
        <w:rPr>
          <w:rFonts w:asciiTheme="minorHAnsi" w:hAnsiTheme="minorHAnsi"/>
          <w:color w:val="FF0000"/>
          <w:sz w:val="18"/>
          <w:szCs w:val="18"/>
        </w:rPr>
        <w:t>Zu beachten:</w:t>
      </w:r>
      <w:r>
        <w:rPr>
          <w:rFonts w:asciiTheme="minorHAnsi" w:hAnsiTheme="minorHAnsi"/>
          <w:color w:val="FF0000"/>
          <w:sz w:val="18"/>
          <w:szCs w:val="18"/>
        </w:rPr>
        <w:t xml:space="preserve"> Es sind nicht alle Formate in allen Farben/Farbvariationen erhältlich. Bitte entnehmen Sie diese Informationen den aktuellen Unterlagen oder auf www.linden-beton.de</w:t>
      </w:r>
    </w:p>
    <w:p w:rsidR="00FA6AA7" w:rsidRPr="00FA6AA7" w:rsidRDefault="00FA6AA7" w:rsidP="00FA6AA7">
      <w:pPr>
        <w:spacing w:after="120"/>
        <w:rPr>
          <w:rFonts w:asciiTheme="minorHAnsi" w:hAnsiTheme="minorHAnsi"/>
          <w:sz w:val="18"/>
          <w:szCs w:val="18"/>
          <w:u w:val="single"/>
        </w:rPr>
      </w:pPr>
      <w:permStart w:id="10" w:edGrp="everyone"/>
      <w:permEnd w:id="10"/>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B6E" w:rsidRDefault="00B40B6E" w:rsidP="002B3561">
      <w:pPr>
        <w:spacing w:after="0" w:line="240" w:lineRule="auto"/>
      </w:pPr>
      <w:r>
        <w:separator/>
      </w:r>
    </w:p>
  </w:endnote>
  <w:endnote w:type="continuationSeparator" w:id="0">
    <w:p w:rsidR="00B40B6E" w:rsidRDefault="00B40B6E" w:rsidP="002B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B6E" w:rsidRDefault="00B40B6E" w:rsidP="002B3561">
      <w:pPr>
        <w:spacing w:after="0" w:line="240" w:lineRule="auto"/>
      </w:pPr>
      <w:r>
        <w:separator/>
      </w:r>
    </w:p>
  </w:footnote>
  <w:footnote w:type="continuationSeparator" w:id="0">
    <w:p w:rsidR="00B40B6E" w:rsidRDefault="00B40B6E" w:rsidP="002B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B6E" w:rsidRDefault="00E54A87"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B40B6E" w:rsidRPr="000521B1" w:rsidRDefault="00B40B6E">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B40B6E">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B40B6E" w:rsidRPr="000521B1" w:rsidRDefault="00B40B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B40B6E" w:rsidRPr="000521B1" w:rsidRDefault="00B40B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B40B6E" w:rsidRPr="000521B1" w:rsidRDefault="00B40B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B40B6E" w:rsidRPr="000521B1" w:rsidRDefault="00B40B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B40B6E" w:rsidRDefault="00E54A87" w:rsidP="005423A3">
    <w:pPr>
      <w:spacing w:after="0" w:line="240" w:lineRule="auto"/>
      <w:ind w:left="7082"/>
      <w:contextualSpacing/>
      <w:rPr>
        <w:rFonts w:asciiTheme="minorHAnsi" w:hAnsiTheme="minorHAnsi"/>
        <w:sz w:val="12"/>
        <w:szCs w:val="12"/>
      </w:rPr>
    </w:pPr>
    <w:hyperlink r:id="rId2" w:history="1">
      <w:r w:rsidR="00B40B6E" w:rsidRPr="009C7697">
        <w:rPr>
          <w:rStyle w:val="Hyperlink"/>
          <w:rFonts w:asciiTheme="minorHAnsi" w:hAnsiTheme="minorHAnsi"/>
          <w:sz w:val="12"/>
          <w:szCs w:val="12"/>
        </w:rPr>
        <w:t>www.linden-beton.de</w:t>
      </w:r>
    </w:hyperlink>
  </w:p>
  <w:p w:rsidR="00B40B6E" w:rsidRDefault="00B40B6E">
    <w:pPr>
      <w:pStyle w:val="Kopfzeile"/>
    </w:pPr>
  </w:p>
  <w:p w:rsidR="00B40B6E" w:rsidRPr="002B3561" w:rsidRDefault="00B40B6E" w:rsidP="002B3561">
    <w:pPr>
      <w:pStyle w:val="Kopfzeile"/>
      <w:ind w:left="70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cumentProtection w:edit="comments" w:formatting="1" w:enforcement="1" w:cryptProviderType="rsaFull" w:cryptAlgorithmClass="hash" w:cryptAlgorithmType="typeAny" w:cryptAlgorithmSid="4" w:cryptSpinCount="100000" w:hash="glFH2i3a0zpnFTJM4xn4PY92PWo=" w:salt="x/oKHQib92V8Ywl+DN5zXg=="/>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B4845"/>
    <w:rsid w:val="00046686"/>
    <w:rsid w:val="000521B1"/>
    <w:rsid w:val="000750E0"/>
    <w:rsid w:val="000771FE"/>
    <w:rsid w:val="00084EE0"/>
    <w:rsid w:val="000B591B"/>
    <w:rsid w:val="000B7907"/>
    <w:rsid w:val="000C731C"/>
    <w:rsid w:val="001802E3"/>
    <w:rsid w:val="001874AE"/>
    <w:rsid w:val="00187E03"/>
    <w:rsid w:val="001B3D56"/>
    <w:rsid w:val="001C542F"/>
    <w:rsid w:val="001D5D58"/>
    <w:rsid w:val="001E08C9"/>
    <w:rsid w:val="001F1CC7"/>
    <w:rsid w:val="002B3561"/>
    <w:rsid w:val="00386D56"/>
    <w:rsid w:val="003B34CD"/>
    <w:rsid w:val="003B4636"/>
    <w:rsid w:val="003F5CC1"/>
    <w:rsid w:val="00492C96"/>
    <w:rsid w:val="004B4E16"/>
    <w:rsid w:val="005423A3"/>
    <w:rsid w:val="005D6C7C"/>
    <w:rsid w:val="00654CA9"/>
    <w:rsid w:val="00655A40"/>
    <w:rsid w:val="006A423A"/>
    <w:rsid w:val="006F1379"/>
    <w:rsid w:val="00725284"/>
    <w:rsid w:val="007B2986"/>
    <w:rsid w:val="00860651"/>
    <w:rsid w:val="0086125A"/>
    <w:rsid w:val="0088570E"/>
    <w:rsid w:val="008E325A"/>
    <w:rsid w:val="008F7E00"/>
    <w:rsid w:val="009268D1"/>
    <w:rsid w:val="00967D76"/>
    <w:rsid w:val="00996937"/>
    <w:rsid w:val="009B57B1"/>
    <w:rsid w:val="009C1200"/>
    <w:rsid w:val="00A951C4"/>
    <w:rsid w:val="00B40B6E"/>
    <w:rsid w:val="00B65828"/>
    <w:rsid w:val="00B82AC1"/>
    <w:rsid w:val="00B86370"/>
    <w:rsid w:val="00C0506E"/>
    <w:rsid w:val="00C40832"/>
    <w:rsid w:val="00C43DF0"/>
    <w:rsid w:val="00C61C98"/>
    <w:rsid w:val="00CB4845"/>
    <w:rsid w:val="00D84346"/>
    <w:rsid w:val="00E54A87"/>
    <w:rsid w:val="00EF0CC0"/>
    <w:rsid w:val="00F73BA6"/>
    <w:rsid w:val="00FA11E9"/>
    <w:rsid w:val="00FA6AA7"/>
    <w:rsid w:val="00FD25D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39197-CBAE-4D3F-8B94-F96329C6C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571</Words>
  <Characters>3599</Characters>
  <Application>Microsoft Office Word</Application>
  <DocSecurity>8</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rkettl</cp:lastModifiedBy>
  <cp:revision>2</cp:revision>
  <cp:lastPrinted>2016-11-29T12:49:00Z</cp:lastPrinted>
  <dcterms:created xsi:type="dcterms:W3CDTF">2016-12-14T07:36:00Z</dcterms:created>
  <dcterms:modified xsi:type="dcterms:W3CDTF">2016-12-14T07:36:00Z</dcterms:modified>
</cp:coreProperties>
</file>